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E78" w:rsidRPr="00F05328" w:rsidRDefault="00646E78" w:rsidP="00646E78">
      <w:pPr>
        <w:spacing w:after="0" w:line="240" w:lineRule="auto"/>
        <w:jc w:val="center"/>
        <w:rPr>
          <w:b/>
        </w:rPr>
      </w:pPr>
      <w:r w:rsidRPr="00F05328">
        <w:rPr>
          <w:b/>
        </w:rPr>
        <w:t xml:space="preserve">Statistical Modelling </w:t>
      </w:r>
      <w:r w:rsidRPr="0062408A">
        <w:rPr>
          <w:b/>
        </w:rPr>
        <w:t xml:space="preserve">and Optimisation of the Biosorption of Cd(II) and Pb(II) onto Dead </w:t>
      </w:r>
      <w:r w:rsidRPr="00AA7E88">
        <w:rPr>
          <w:b/>
          <w:color w:val="FF0000"/>
        </w:rPr>
        <w:t>Biomass</w:t>
      </w:r>
      <w:r w:rsidRPr="0062408A">
        <w:rPr>
          <w:b/>
        </w:rPr>
        <w:t xml:space="preserve"> </w:t>
      </w:r>
      <w:r w:rsidRPr="00F05328">
        <w:rPr>
          <w:b/>
        </w:rPr>
        <w:t xml:space="preserve">of </w:t>
      </w:r>
      <w:r w:rsidRPr="00F05328">
        <w:rPr>
          <w:b/>
          <w:i/>
        </w:rPr>
        <w:t>Pseudomonas Aeruginosa</w:t>
      </w:r>
    </w:p>
    <w:p w:rsidR="00646E78" w:rsidRPr="00F327F6" w:rsidRDefault="00646E78" w:rsidP="00646E78">
      <w:pPr>
        <w:spacing w:after="0" w:line="240" w:lineRule="auto"/>
        <w:rPr>
          <w:rFonts w:cs="Times New Roman"/>
          <w:b/>
          <w:szCs w:val="24"/>
        </w:rPr>
      </w:pPr>
    </w:p>
    <w:p w:rsidR="00646E78" w:rsidRPr="00B64075" w:rsidRDefault="00646E78" w:rsidP="00646E78">
      <w:pPr>
        <w:pStyle w:val="Default"/>
        <w:jc w:val="center"/>
        <w:rPr>
          <w:rFonts w:ascii="Times New Roman" w:hAnsi="Times New Roman" w:cs="Times New Roman"/>
          <w:b/>
          <w:lang w:val="en-GB"/>
        </w:rPr>
      </w:pPr>
      <w:r w:rsidRPr="00B64075">
        <w:rPr>
          <w:rFonts w:ascii="Times New Roman" w:hAnsi="Times New Roman" w:cs="Times New Roman"/>
          <w:b/>
          <w:lang w:val="en-GB"/>
        </w:rPr>
        <w:t>Joshua O. Ighalo</w:t>
      </w:r>
      <w:r w:rsidRPr="00B64075">
        <w:rPr>
          <w:rFonts w:ascii="Times New Roman" w:hAnsi="Times New Roman" w:cs="Times New Roman"/>
          <w:b/>
          <w:vertAlign w:val="superscript"/>
          <w:lang w:val="en-GB"/>
        </w:rPr>
        <w:t>1</w:t>
      </w:r>
      <w:r w:rsidRPr="00B64075">
        <w:rPr>
          <w:rFonts w:ascii="Times New Roman" w:hAnsi="Times New Roman" w:cs="Times New Roman"/>
          <w:b/>
          <w:lang w:val="en-GB"/>
        </w:rPr>
        <w:t>*, Adewale George Adeniyi</w:t>
      </w:r>
      <w:r w:rsidRPr="00B64075">
        <w:rPr>
          <w:rFonts w:ascii="Times New Roman" w:hAnsi="Times New Roman" w:cs="Times New Roman"/>
          <w:b/>
          <w:vertAlign w:val="superscript"/>
          <w:lang w:val="en-GB"/>
        </w:rPr>
        <w:t>1</w:t>
      </w:r>
    </w:p>
    <w:p w:rsidR="00646E78" w:rsidRPr="0079461B" w:rsidRDefault="00646E78" w:rsidP="00646E78">
      <w:pPr>
        <w:pStyle w:val="Default"/>
        <w:rPr>
          <w:rFonts w:ascii="Times New Roman" w:hAnsi="Times New Roman" w:cs="Times New Roman"/>
          <w:i/>
          <w:lang w:val="en-GB"/>
        </w:rPr>
      </w:pPr>
      <w:r w:rsidRPr="0079461B">
        <w:rPr>
          <w:rFonts w:ascii="Times New Roman" w:hAnsi="Times New Roman" w:cs="Times New Roman"/>
          <w:b/>
          <w:bCs/>
          <w:vertAlign w:val="superscript"/>
          <w:lang w:val="en-GB"/>
        </w:rPr>
        <w:t>1</w:t>
      </w:r>
      <w:r w:rsidRPr="0079461B">
        <w:rPr>
          <w:rFonts w:ascii="Times New Roman" w:hAnsi="Times New Roman" w:cs="Times New Roman"/>
          <w:i/>
          <w:lang w:val="en-GB"/>
        </w:rPr>
        <w:t>Department of Chemical Engineering, Faculty of Engineering and Technology, University of Ilorin, Ilorin, P. M. B. 1515, Nigeria</w:t>
      </w:r>
    </w:p>
    <w:p w:rsidR="009655EC" w:rsidRDefault="009655EC" w:rsidP="00646E78">
      <w:pPr>
        <w:spacing w:line="240" w:lineRule="auto"/>
      </w:pPr>
      <w:bookmarkStart w:id="0" w:name="_GoBack"/>
      <w:bookmarkEnd w:id="0"/>
    </w:p>
    <w:p w:rsidR="00646E78" w:rsidRPr="00646E78" w:rsidRDefault="00646E78" w:rsidP="00646E78">
      <w:pPr>
        <w:spacing w:line="240" w:lineRule="auto"/>
        <w:jc w:val="center"/>
        <w:rPr>
          <w:b/>
          <w:u w:val="single"/>
        </w:rPr>
      </w:pPr>
      <w:r w:rsidRPr="00646E78">
        <w:rPr>
          <w:b/>
          <w:u w:val="single"/>
        </w:rPr>
        <w:t>Supplementary Material</w:t>
      </w:r>
    </w:p>
    <w:p w:rsidR="00646E78" w:rsidRPr="00A46DA1" w:rsidRDefault="00646E78" w:rsidP="00646E78">
      <w:pPr>
        <w:spacing w:after="0"/>
        <w:jc w:val="both"/>
        <w:rPr>
          <w:rFonts w:cs="Times New Roman"/>
          <w:b/>
          <w:szCs w:val="24"/>
        </w:rPr>
      </w:pPr>
      <w:r w:rsidRPr="000016E8">
        <w:rPr>
          <w:rFonts w:cs="Times New Roman"/>
          <w:szCs w:val="24"/>
        </w:rPr>
        <w:t xml:space="preserve">Dataset for the study </w:t>
      </w:r>
      <w:r w:rsidRPr="000016E8"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ADDIN EN.CITE &lt;EndNote&gt;&lt;Cite&gt;&lt;Author&gt;Karimpour&lt;/Author&gt;&lt;Year&gt;2018&lt;/Year&gt;&lt;RecNum&gt;2972&lt;/RecNum&gt;&lt;DisplayText&gt;[1]&lt;/DisplayText&gt;&lt;record&gt;&lt;rec-number&gt;2972&lt;/rec-number&gt;&lt;foreign-keys&gt;&lt;key app="EN" db-id="swfp9tr2ke5xebetf21paew1xwpsz2zvprwt" timestamp="1567700442"&gt;2972&lt;/key&gt;&lt;/foreign-keys&gt;&lt;ref-type name="Journal Article"&gt;17&lt;/ref-type&gt;&lt;contributors&gt;&lt;authors&gt;&lt;author&gt;Karimpour, Mahnaz&lt;/author&gt;&lt;author&gt;Ashrafi, Seyed Davoud&lt;/author&gt;&lt;author&gt;Taghavi, Kamran&lt;/author&gt;&lt;author&gt;Mojtahedi, Ali&lt;/author&gt;&lt;author&gt;Roohbakhsh, Esmaeil&lt;/author&gt;&lt;author&gt;Naghipour, Dariush&lt;/author&gt;&lt;/authors&gt;&lt;/contributors&gt;&lt;titles&gt;&lt;title&gt;Adsorption of cadmium and lead onto live and dead cell mass of Pseudomonas aeruginosa: A dataset&lt;/title&gt;&lt;secondary-title&gt;Data in brief&lt;/secondary-title&gt;&lt;/titles&gt;&lt;periodical&gt;&lt;full-title&gt;Data in Brief&lt;/full-title&gt;&lt;/periodical&gt;&lt;pages&gt;1185-1192&lt;/pages&gt;&lt;volume&gt;18&lt;/volume&gt;&lt;dates&gt;&lt;year&gt;2018&lt;/year&gt;&lt;/dates&gt;&lt;isbn&gt;2352-3409&lt;/isbn&gt;&lt;urls&gt;&lt;/urls&gt;&lt;/record&gt;&lt;/Cite&gt;&lt;/EndNote&gt;</w:instrText>
      </w:r>
      <w:r w:rsidRPr="000016E8"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[</w:t>
      </w:r>
      <w:hyperlink w:anchor="_ENREF_1" w:tooltip="Karimpour, 2018 #2972" w:history="1">
        <w:r>
          <w:rPr>
            <w:rFonts w:cs="Times New Roman"/>
            <w:noProof/>
            <w:szCs w:val="24"/>
          </w:rPr>
          <w:t>1</w:t>
        </w:r>
      </w:hyperlink>
      <w:r>
        <w:rPr>
          <w:rFonts w:cs="Times New Roman"/>
          <w:noProof/>
          <w:szCs w:val="24"/>
        </w:rPr>
        <w:t>]</w:t>
      </w:r>
      <w:r w:rsidRPr="000016E8">
        <w:rPr>
          <w:rFonts w:cs="Times New Roman"/>
          <w:szCs w:val="24"/>
        </w:rPr>
        <w:fldChar w:fldCharType="end"/>
      </w:r>
    </w:p>
    <w:tbl>
      <w:tblPr>
        <w:tblStyle w:val="TableGrid"/>
        <w:tblW w:w="9535" w:type="dxa"/>
        <w:tblInd w:w="-262" w:type="dxa"/>
        <w:tblLook w:val="04A0" w:firstRow="1" w:lastRow="0" w:firstColumn="1" w:lastColumn="0" w:noHBand="0" w:noVBand="1"/>
      </w:tblPr>
      <w:tblGrid>
        <w:gridCol w:w="624"/>
        <w:gridCol w:w="1519"/>
        <w:gridCol w:w="909"/>
        <w:gridCol w:w="1463"/>
        <w:gridCol w:w="1136"/>
        <w:gridCol w:w="1279"/>
        <w:gridCol w:w="1456"/>
        <w:gridCol w:w="1149"/>
      </w:tblGrid>
      <w:tr w:rsidR="00646E78" w:rsidRPr="00702600" w:rsidTr="00396A92">
        <w:tc>
          <w:tcPr>
            <w:tcW w:w="626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S/N</w:t>
            </w:r>
          </w:p>
        </w:tc>
        <w:tc>
          <w:tcPr>
            <w:tcW w:w="1525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Initial Conc</w:t>
            </w:r>
            <w:r w:rsidR="00AA7E8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 xml:space="preserve"> of </w:t>
            </w:r>
            <w:r w:rsidR="00AA7E88" w:rsidRPr="00AA7E88">
              <w:rPr>
                <w:rFonts w:eastAsia="Times New Roman" w:cs="Times New Roman"/>
                <w:b/>
                <w:color w:val="FF0000"/>
                <w:sz w:val="22"/>
                <w:lang w:eastAsia="en-GB"/>
              </w:rPr>
              <w:t>Cd(II) or Pb(II)</w:t>
            </w: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 xml:space="preserve"> (ppm)</w:t>
            </w:r>
          </w:p>
        </w:tc>
        <w:tc>
          <w:tcPr>
            <w:tcW w:w="912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pH</w:t>
            </w:r>
          </w:p>
        </w:tc>
        <w:tc>
          <w:tcPr>
            <w:tcW w:w="1442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Temperature (ºC)</w:t>
            </w:r>
          </w:p>
        </w:tc>
        <w:tc>
          <w:tcPr>
            <w:tcW w:w="1136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Time (minutes)</w:t>
            </w:r>
          </w:p>
        </w:tc>
        <w:tc>
          <w:tcPr>
            <w:tcW w:w="1284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Dead cell mass (mg)</w:t>
            </w:r>
          </w:p>
        </w:tc>
        <w:tc>
          <w:tcPr>
            <w:tcW w:w="1460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% Cd(II) removal</w:t>
            </w:r>
          </w:p>
        </w:tc>
        <w:tc>
          <w:tcPr>
            <w:tcW w:w="1150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b/>
                <w:color w:val="000000"/>
                <w:sz w:val="22"/>
                <w:lang w:eastAsia="en-GB"/>
              </w:rPr>
              <w:t>% Pb(II) removal</w:t>
            </w:r>
          </w:p>
        </w:tc>
      </w:tr>
      <w:tr w:rsidR="00646E78" w:rsidRPr="00702600" w:rsidTr="00396A92">
        <w:tc>
          <w:tcPr>
            <w:tcW w:w="626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1525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1442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63.9</w:t>
            </w:r>
          </w:p>
        </w:tc>
        <w:tc>
          <w:tcPr>
            <w:tcW w:w="1150" w:type="dxa"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66.0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77.3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79.1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69.0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80.7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81.9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55.7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57.4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68.8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58.8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71.3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60.5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72.2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47.6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49.0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60.5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61.5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39.7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52.4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31.9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32.6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33.1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33.1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33.0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64.9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76.6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78.7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79.1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66.5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78.0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63.6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65.0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56.9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68.4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58.8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52.4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68.9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42.0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46.9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58.3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61.5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lastRenderedPageBreak/>
              <w:t>39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63.0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42.4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37.0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48.5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55.9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57.1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19.7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31.4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38.9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33.1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37.2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48.9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39.6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40.8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52.5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52.9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64.5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74.3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81.9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87.4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79.1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42.7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43.4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54.9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65.1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61.7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73.1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79.0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71.1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82.6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21.2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32.9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34.1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56.2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64.6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63.3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74.8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13.6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23.2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24.9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36.4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47.4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44.7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56.2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51.3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55.6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67.3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14.0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38.9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36.5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48.1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43.4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55.1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150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48.1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49.0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60.7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57.4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69.0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65.6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77.1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73.6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85.1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81.4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92.9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87.0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98.5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38.0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49.5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47.3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58.8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56.5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66.9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75.5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74.2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85.7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lastRenderedPageBreak/>
              <w:t>92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80.6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92.1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38.5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37.5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48.8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47.6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59.0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57.5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68.9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67.2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78.7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74.3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86.0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16.3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27.7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39.0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101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45.2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39.8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102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49.6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61.2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103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60.0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72.0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104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68.1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80.0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105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5.8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17.1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106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18.0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29.5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107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30.1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108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41.9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53.7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109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110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55.5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53.5</w:t>
            </w:r>
          </w:p>
        </w:tc>
      </w:tr>
      <w:tr w:rsidR="00646E78" w:rsidRPr="00702600" w:rsidTr="00396A92">
        <w:tc>
          <w:tcPr>
            <w:tcW w:w="62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110</w:t>
            </w:r>
          </w:p>
        </w:tc>
        <w:tc>
          <w:tcPr>
            <w:tcW w:w="1525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5</w:t>
            </w:r>
          </w:p>
        </w:tc>
        <w:tc>
          <w:tcPr>
            <w:tcW w:w="91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</w:t>
            </w:r>
          </w:p>
        </w:tc>
        <w:tc>
          <w:tcPr>
            <w:tcW w:w="1442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136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90</w:t>
            </w:r>
          </w:p>
        </w:tc>
        <w:tc>
          <w:tcPr>
            <w:tcW w:w="1284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125</w:t>
            </w:r>
          </w:p>
        </w:tc>
        <w:tc>
          <w:tcPr>
            <w:tcW w:w="146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62.1</w:t>
            </w:r>
          </w:p>
        </w:tc>
        <w:tc>
          <w:tcPr>
            <w:tcW w:w="1150" w:type="dxa"/>
            <w:hideMark/>
          </w:tcPr>
          <w:p w:rsidR="00646E78" w:rsidRPr="000016E8" w:rsidRDefault="00646E78" w:rsidP="00396A9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0016E8">
              <w:rPr>
                <w:rFonts w:eastAsia="Times New Roman" w:cs="Times New Roman"/>
                <w:color w:val="000000"/>
                <w:sz w:val="22"/>
                <w:lang w:eastAsia="en-GB"/>
              </w:rPr>
              <w:t>74.3</w:t>
            </w:r>
          </w:p>
        </w:tc>
      </w:tr>
    </w:tbl>
    <w:p w:rsidR="00646E78" w:rsidRPr="00F327F6" w:rsidRDefault="00646E78" w:rsidP="00646E78">
      <w:pPr>
        <w:jc w:val="both"/>
        <w:rPr>
          <w:rFonts w:cs="Times New Roman"/>
          <w:szCs w:val="24"/>
        </w:rPr>
      </w:pPr>
    </w:p>
    <w:p w:rsidR="00646E78" w:rsidRPr="00646E78" w:rsidRDefault="00646E78" w:rsidP="00646E78">
      <w:pPr>
        <w:spacing w:line="240" w:lineRule="auto"/>
        <w:rPr>
          <w:b/>
        </w:rPr>
      </w:pPr>
      <w:r w:rsidRPr="00646E78">
        <w:rPr>
          <w:b/>
        </w:rPr>
        <w:t>Reference</w:t>
      </w:r>
    </w:p>
    <w:p w:rsidR="00646E78" w:rsidRPr="00646E78" w:rsidRDefault="00646E78" w:rsidP="00646E78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Pr="00646E78">
        <w:t>[1]</w:t>
      </w:r>
      <w:r w:rsidRPr="00646E78">
        <w:tab/>
        <w:t xml:space="preserve">M. Karimpour, S. D. Ashrafi, K. Taghavi, A. Mojtahedi, E. Roohbakhsh, and D. Naghipour, "Adsorption of cadmium and lead onto live and dead cell mass of Pseudomonas aeruginosa: A dataset," </w:t>
      </w:r>
      <w:r w:rsidRPr="00646E78">
        <w:rPr>
          <w:i/>
        </w:rPr>
        <w:t xml:space="preserve">Data in brief, </w:t>
      </w:r>
      <w:r w:rsidRPr="00646E78">
        <w:t>vol. 18, pp. 1185-1192, 2018.</w:t>
      </w:r>
      <w:bookmarkEnd w:id="1"/>
    </w:p>
    <w:p w:rsidR="00646E78" w:rsidRDefault="00646E78" w:rsidP="00646E78">
      <w:pPr>
        <w:spacing w:line="240" w:lineRule="auto"/>
      </w:pPr>
      <w:r>
        <w:fldChar w:fldCharType="end"/>
      </w:r>
    </w:p>
    <w:sectPr w:rsidR="00646E7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wfp9tr2ke5xebetf21paew1xwpsz2zvprwt&quot;&gt;My EndNote Library&lt;record-ids&gt;&lt;item&gt;2972&lt;/item&gt;&lt;/record-ids&gt;&lt;/item&gt;&lt;/Libraries&gt;"/>
  </w:docVars>
  <w:rsids>
    <w:rsidRoot w:val="00AC7036"/>
    <w:rsid w:val="0062408A"/>
    <w:rsid w:val="00646E78"/>
    <w:rsid w:val="009655EC"/>
    <w:rsid w:val="00AA7E88"/>
    <w:rsid w:val="00AC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77F8C"/>
  <w15:chartTrackingRefBased/>
  <w15:docId w15:val="{A8BE0370-6758-4379-81DC-6CA13EFB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E78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46E7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cy-GB"/>
    </w:rPr>
  </w:style>
  <w:style w:type="table" w:styleId="TableGrid">
    <w:name w:val="Table Grid"/>
    <w:basedOn w:val="TableNormal"/>
    <w:uiPriority w:val="39"/>
    <w:rsid w:val="00646E7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646E78"/>
    <w:pPr>
      <w:spacing w:after="0"/>
      <w:jc w:val="center"/>
    </w:pPr>
    <w:rPr>
      <w:rFonts w:cs="Times New Roman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46E78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46E78"/>
    <w:pPr>
      <w:spacing w:line="240" w:lineRule="auto"/>
    </w:pPr>
    <w:rPr>
      <w:rFonts w:cs="Times New Roman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46E78"/>
    <w:rPr>
      <w:rFonts w:ascii="Times New Roman" w:hAnsi="Times New Roman" w:cs="Times New Roman"/>
      <w:noProof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646E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O. Ighalo</dc:creator>
  <cp:keywords/>
  <dc:description/>
  <cp:lastModifiedBy>Joshua O. Ighalo</cp:lastModifiedBy>
  <cp:revision>4</cp:revision>
  <dcterms:created xsi:type="dcterms:W3CDTF">2020-02-01T20:19:00Z</dcterms:created>
  <dcterms:modified xsi:type="dcterms:W3CDTF">2020-02-01T20:56:00Z</dcterms:modified>
</cp:coreProperties>
</file>